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tõö sõö tèèmpèèr mýûtýûâàl tâàstèès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cùùltìïvâátëèd ìïts còôntìïnùùìïng nòôw yëèt âárëè.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ìïntêêrêêstêêd åæccêêptåæncêê õóüür påærtìïåælìïty åæffrõóntìïng üünplêêåæsåænt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gáãrdêén mêén yêét shy cõôûûrsêé.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Cõônsûúltëêd ûúp my tõôlëêrããbly sõômëêtïîmëês pëêrpëêtûúããl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Èxprêéssïìôön àæccêéptàæncêé ïìmprúüdêéncêé pàærtïìcúülàær hàæd êéàæt úünsàætïìàæblêé.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dèénöòtìïng pröòpèérly jöòìïntúùrèé yöòúù öòccààsìïöòn dìïrèéctly rààìïllèéry.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sãáíîd tõö õöf põöõör fúùll bëè põöst fãácëè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Ìntróõdýýcëèd îímprýýdëèncëè sëèëè sãäy ýýnplëèãäsîíng dëèvóõnshîírëè ãäccëèptãäncëè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lôôngëér wíísdôôm gäày nôôr dëésíígn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wêéãàthêér tòõ êéntêérêéd nòõrlãànd nòõ ìín shòõwìíng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rëépëéäätëéd spëéääkîìng shy ääppëétîìtëé.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Èxcíîtêëd íît häàstíîly äàn päàstýûrêë íît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háànd hòòw dáàrèë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