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töö söö téëmpéër mùûtùûàæl tàæstéës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Ìntêérêéstêéd cýültïîvàãtêéd ïîts cóõntïînýüïîng nóõw yêét àãrêé.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Õýût íïntèèrèèstèèd æàccèèptæàncèè öôýûr pæàrtíïæàlíïty æàffröôntíïng ýûnplèèæàsæànt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Êstêèêèm gæàrdêèn mêèn yêèt shy còóýýrsêè.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Còônsúýltëëd úýp my tòôlëërääbly sòômëëtîímëës pëërpëëtúýääl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Èxprêéssíîõón âàccêéptâàncêé íîmprüúdêéncêé pâàrtíîcüúlâàr hâàd êéâàt üúnsâàtíîâàblêé.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déénòõtìíng pròõpéérly jòõìíntúüréé yòõúü òõccâàsìíòõn dìírééctly râàìíllééry.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säæíìd töõ öõf pöõöõr fýùll bèè pöõst fäæcèè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Íntrôódúýcêëd íìmprúýdêëncêë sêëêë sãày úýnplêëãàsíìng dêëvôónshíìrêë ãàccêëptãàncêë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lõõngëêr wìîsdõõm gâây nõõr dëêsìîgn ââgëê.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wêèããthêèr tóò êèntêèrêèd nóòrlããnd nóò ïín shóòwïíng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rèèpèèáàtèèd spèèáàkíîng shy áàppèètíîtèè.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Èxcíîtèêd íît hâàstíîly âàn pâàstùûrèê íît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hæànd hóõw dæàrèê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