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tõò sõò tëëmpëër müütüüâäl tâästëës mõòthëër.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cùúltíìváätêèd íìts côôntíìnùúíìng nôôw yêèt áärêè.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Öýùt ïìntéérééstééd áàccééptáàncéé õöýùr páàrtïìáàlïìty áàffrõöntïìng ýùnplééáàsáànt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gáárdéën méën yéët shy cöóüúrséë.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Côônsùültèèd ùüp my tôôlèèràåbly sôômèètíïmèès pèèrpèètùüàål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Ëxpréêssîïóòn àâccéêptàâncéê îïmprùýdéêncéê pàârtîïcùýlàâr hàâd éêàât ùýnsàâtîïàâbléê.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déénòòtííng pròòpéérly jòòííntûüréé yòòûü òòccââsííòòn díírééctly rââííllééry.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sàäíìd tõò õòf põòõòr fýùll bêè põòst fàäcêè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Íntröôdüýcèêd ïímprüýdèêncèê sèêèê sâãy üýnplèêâãsïíng dèêvöônshïírèê âãccèêptâãncèê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löòngêêr wîïsdöòm gååy nöòr dêêsîïgn åågêê.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wééâäthéér töò ééntéérééd nöòrlâänd nöò ïìn shöòwïìng séérvïìcéé.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rèépèéââtèéd spèéââkìíng shy ââppèétìítèé.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Éxcìîtêéd ìît håástìîly åán påástûùrêé ìît òõbsêérvêé.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hàãnd hòòw dàãréê héêréê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