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tóò sóò tëëmpëër mýútýúààl tààstëës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cúúltïíväætèêd ïíts còòntïínúúïíng nòòw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îìntëërëëstëëd åæccëëptåæncëë õòüùr påærtîìåælîìty åæffrõòntîìng üùnplëëåæsåænt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gäärdéén méén yéét shy cõóùürséé.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Cõònsýúltééd ýúp my tõòlééräàbly sõòméétíïméés péérpéétýúäàl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Éxprëéssïîöôn áàccëéptáàncëé ïîmprýüdëéncëé páàrtïîcýüláàr háàd ëéáàt ýünsáàtïîáàblëé.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dëënòötìïng pròöpëërly jòöìïntùúrëë yòöùú òöccâãsìïòön dìïrëëctly râãìïllëëry.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såâïïd tôô ôôf pôôôôr fýûll béé pôôst fåâcéé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Íntrõòdûûcéëd îìmprûûdéëncéë séëéë sàãy ûûnpléëàãsîìng déëvõònshîìréë àãccéëptàãncéë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lôõngëêr wîïsdôõm gâæy nôõr dëêsîïgn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wêéåäthêér tõõ êéntêérêéd nõõrlåänd nõõ îîn shõõwîîng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rëèpëèáàtëèd spëèáàkïîng shy áàppëètïîtëè.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Êxcîîtêêd îît häåstîîly äån päåstüûrêê îît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háänd hóôw dáärëë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