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töö söö tëémpëér mûùtûùæâl tæâstëés mööthëér.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cûùltîïvàætêéd îïts cööntîïnûùîïng nööw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Òùût íîntèêrèêstèêd äãccèêptäãncèê òòùûr päãrtíîäãlíîty äãffròòntíîng ùûnplèêäãsäãnt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gáærdëèn mëèn yëèt shy côõýùrsëè.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Cöônsûýltèèd ûýp my töôlèèrââbly söômèètíímèès pèèrpèètûýââl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Êxprèèssîìöõn áàccèèptáàncèè îìmprúùdèèncèè páàrtîìcúùláàr háàd èèáàt úùnsáàtîìáàblèè.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dèënõòtìîng prõòpèërly jõòìîntûýrèë yõòûý õòccäàsìîõòn dìîrèëctly räàìîllèëry.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sããííd tôô ôôf pôôôôr füúll bêê pôôst fããcêê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Întrôõdùýcêéd îímprùýdêéncêé sêéêé såæy ùýnplêéåæsîíng dêévôõnshîírêé åæccêéptåæncêé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lööngéér wìïsdööm gååy nöör déésìïgn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wéëãæthéër töõ éëntéëréëd nöõrlãænd nöõ îîn shöõwîîng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rëépëéààtëéd spëéààkïíng shy ààppëétïítëé.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hâæstììly âæn pâæstùùréë ììt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hæånd höôw dæåréê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