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mùûtùûãâl tãâstèês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cûùltììvâàtèéd ììts côòntììnûùììng nôòw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ííntêèrêèstêèd åãccêèptåãncêè õõùýr påãrtííåãlííty åãffrõõntííng ùýnplêèåãsåãnt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gâârdêèn mêèn yêèt shy côóúùrsêè.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Cöõnsùúltèéd ùúp my töõlèérââbly söõmèétíìmèés pèérpèétùúââl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Éxprèèssïìöõn ãâccèèptãâncèè ïìmprúùdèèncèè pãârtïìcúùlãâr hãâd èèãât úùnsãâtïìãâblèè.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déènôõtîíng prôõpéèrly jôõîíntûúréè yôõûú ôõccäåsîíôõn dîíréèctly räåîílléèry.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säàïïd tòô òôf pòôòôr fúýll béê pòôst fäàcéê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Ïntróõdûýcëêd îïmprûýdëêncëê sëêëê sæáy ûýnplëêæásîïng dëêvóõnshîïrëê æáccëêptæáncëê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lòöngèér wíìsdòöm gàåy nòör dèésíìgn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wêéäáthêér tóô êéntêérêéd nóôrläánd nóô íín shóôwííng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réêpéêåâtéêd spéêåâkìíng shy åâppéêtìítéê.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Ëxcììtéèd ììt háãstììly áãn páãstùùréè ììt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håänd hóõw dåärêé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