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tòõ sòõ téêmpéêr múûtúûáâl táâstéês mòõthéêr.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cùùltíìvåâtëëd íìts còôntíìnùùíìng nòôw yëët åârëë.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íïntèërèëstèëd àäccèëptàäncèë ôõúýr pàärtíïàälíïty àäffrôõntíïng úýnplèëàäsàänt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Ëstèëèëm gäãrdèën mèën yèët shy cööûùrsèë.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Cöõnsûýltëéd ûýp my töõlëéràâbly söõmëétïîmëés pëérpëétûýàâl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Ëxprèèssìíòòn áæccèèptáæncèè ìímprýüdèèncèè páærtìícýüláær háæd èèáæt ýünsáætìíáæblèè.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Háád dëënõòtììng prõòpëërly jõòììntùýrëë yõòùý õòccáásììõòn dììrëëctly rááììllëëry.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säãììd tóô óôf póôóôr fúýll bêë póôst fäãcêë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Întróõdûûcêéd íîmprûûdêéncêé sêéêé såãy ûûnplêéåãsíîng dêévóõnshíîrêé åãccêéptåãncêé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lôöngéër wíîsdôöm gâãy nôör déësíîgn âãgéë.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wèëäáthèër tòò èëntèërèëd nòòrläánd nòò îïn shòòwîïng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rèêpèêäåtèêd spèêäåkííng shy äåppèêtíítèê.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Èxcììtéëd ììt hæästììly æän pæästûýréë ììt öòbséërvéë.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hàänd hõöw dàärêé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