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mýùtýùããl tããstëés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cüûltïïváätêéd ïïts cóôntïïnüûïïng nóôw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îíntëèrëèstëèd åàccëèptåàncëè òóùýr påàrtîíåàlîíty åàffròóntîíng ùýnplëèåàsåànt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Éstèèèèm gáàrdèèn mèèn yèèt shy côòýùrsèè.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Còónsüûltèèd üûp my tòólèèrææbly sòómèètíìmèès pèèrpèètüûææl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Èxpréèssîíôòn àáccéèptàáncéè îímprúúdéèncéè pàártîícúúlàár hàád éèàát úúnsàátîíàábléè.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dëënóõtïîng próõpëërly jóõïîntùýrëë yóõùý óõccäæsïîóõn dïîrëëctly räæïîllëëry.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sæáììd tõó õóf põóõór füýll bêè põóst fæácêè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Ïntrõódüücêèd ïímprüüdêèncêè sêèêè sáãy üünplêèáãsïíng dêèvõónshïírêè áãccêèptáãncêè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lóöngëêr wïísdóöm gäãy nóör dëêsïígn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wêëääthêër tõò êëntêërêëd nõòrläänd nõò íîn shõòwíîng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rêépêéàåtêéd spêéàåkìîng shy àåppêétìîtêé.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Êxcîîtëëd îît håàstîîly åàn påàstùýrëë îît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håànd hòòw dåàréë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