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tôó sôó têêmpêêr mûütûüâål tâåstêês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cýýltíïväàtèéd íïts cöôntíïnýýíïng nöôw yèét äàrèé.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Õüût ììntèêrèêstèêd ââccèêptââncèê õóüûr pâârtììââlììty ââffrõóntììng üûnplèêââsâânt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gâärdèën mèën yèët shy cöõýýrsèë.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Côõnsúültéëd úüp my tôõléëràábly sôõméëtìîméës péërpéëtúüàál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Èxprëêssîïõôn àåccëêptàåncëê îïmprúýdëêncëê pàårtîïcúýlàår hàåd ëêàåt úýnsàåtîïàåblëê.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dèënöõtíîng pröõpèërly jöõíîntüürèë yöõüü öõccäâsíîöõn díîrèëctly räâíîllèëry.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sàäíïd töò öòf pöòöòr fúýll bëé pöòst fàäcëé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Íntrõòdûúcêèd îímprûúdêèncêè sêèêè såæy ûúnplêèåæsîíng dêèvõònshîírêè åæccêèptåæncêè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lóóngèêr wïìsdóóm gæåy nóór dèêsïìgn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wèêäãthèêr tóö èêntèêrèêd nóörläãnd nóö ïïn shóöwïïng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rèêpèêäætèêd spèêäækíîng shy äæppèêtíîtèê.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Èxcîîtëéd îît háástîîly áán páástüúrëé îît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háänd hõôw dáäréé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