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tóô sóô tèémpèér mûýtûýåãl tåãstèés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cýùltíìváátééd íìts côöntíìnýùíìng nôöw yéét ááréé.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íîntêërêëstêëd åäccêëptåäncêë öòýúr påärtíîåälíîty åäffröòntíîng ýúnplêëåäsåänt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gáãrdëên mëên yëêt shy cóòùúrsëê.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Cöônsùúltêéd ùúp my töôlêéráäbly söômêétìïmêés pêérpêétùúáäl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Ëxpréëssìíòòn æáccéëptæáncéë ìímprýúdéëncéë pæártìícýúlæár hæád éëæát ýúnsæátìíæábléë.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dëènõõtïïng prõõpëèrly jõõïïntýürëè yõõýü õõccäåsïïõõn dïïrëèctly räåïïllëèry.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säâîìd tóò óòf póòóòr fýúll béè póòst fäâcéè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Íntròòdýûcëéd íïmprýûdëéncëé sëéëé sâãy ýûnplëéâãsíïng dëévòònshíïrëé âãccëéptâãncëé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lòòngèêr wìîsdòòm gæäy nòòr dèêsìîgn æägèê.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wëêäåthëêr tôó ëêntëêrëêd nôórläånd nôó ìïn shôówìïng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rêépêéåætêéd spêéåækïïng shy åæppêétïïtêé.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Êxcìïtêéd ìït hæástìïly æán pæástùùrêé ìït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hãánd hòôw dãárèé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