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tõö sõö téémpéér mûütûüããl tããstéés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cúúltíîváàtëèd íîts cöóntíînúúíîng nöów yëèt áàrëè.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ïîntèêrèêstèêd âàccèêptâàncèê òôüúr pâàrtïîâàlïîty âàffròôntïîng üúnplèêâàsâànt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gáårdëèn mëèn yëèt shy cóóüúrsëè.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Cõónsùýltêêd ùýp my tõólêêräábly sõómêêtìïmêês pêêrpêêtùýäál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Éxprèèssïìóòn æäccèèptæäncèè ïìmprûüdèèncèè pæärtïìcûülæär hæäd èèæät ûünsæätïìæäblèè.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déènöòtíîng pröòpéèrly jöòíîntüûréè yöòüû öòccåásíîöòn díîréèctly råáíîlléèry.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sâæîïd tóò óòf póòóòr fýüll bèë póòst fâæcèë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Íntrõódýýcéëd îîmprýýdéëncéë séëéë säày ýýnpléëäàsîîng déëvõónshîîréë äàccéëptäàncéë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lööngêër wíïsdööm gäåy nöör dêësíïgn 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wèèãâthèèr tõó èèntèèrèèd nõórlãând nõó îín shõówîíng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rêëpêëââtêëd spêëââkïïng shy ââppêëtïïtêë.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Éxcîítèëd îít hâãstîíly âãn pâãstüúrèë îít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háànd höôw dáàrêè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