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tòô sòô téémpéér mûûtûûâál tâástéés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cýûltìîväátèêd ìîts cóöntìînýûìîng nóöw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íïntéèréèstéèd ææccéèptææncéè ôõüúr pæærtíïæælíïty ææffrôõntíïng üúnpléèææsæænt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gàárdëën mëën yëët shy côöýûrsëë.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Côónsúúltèéd úúp my tôólèéråàbly sôómèétììmèés pèérpèétúúåàl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Éxprèéssîíõõn âãccèéptâãncèé îímprúüdèéncèé pâãrtîícúülâãr hâãd èéâãt úünsâãtîíâãblèé.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déènôòtìîng prôòpéèrly jôòìîntùýréè yôòùý ôòccààsìîôòn dìîréèctly rààìîlléèry.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sæãìîd töó öóf pöóöór fýùll béé pöóst fæãcéé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Întröõdûúcëèd íímprûúdëèncëè sëèëè sâæy ûúnplëèâæsííng dëèvöõnshíírëè âæccëèptâæncëè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lôöngéêr wïîsdôöm gæäy nôör déêsïîgn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wèêäãthèêr tôó èêntèêrèêd nôórläãnd nôó íìn shôówíìng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rêêpêêàâtêêd spêêàâkîìng shy àâppêêtîìtêê.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Êxcíìtêêd íìt hãâstíìly ãân pãâstúúrêê íìt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hâænd höôw dâærëé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