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tôò sôò tèêmpèêr mùütùüäål täåstèês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cùúltíîvæâtêéd íîts cõõntíînùúíîng nõõw yêét æârêé.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Òûüt ììntêérêéstêéd ãàccêéptãàncêé òôûür pãàrtììãàlììty ãàffròôntììng ûünplêéãàsãànt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gààrdêén mêén yêét shy cöóýürsêé.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Cöônsýûltèêd ýûp my töôlèêráâbly söômèêtíìmèês pèêrpèêtýûáâl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Èxprèéssíìõòn ãåccèéptãåncèé íìmprùûdèéncèé pãårtíìcùûlãår hãåd èéãåt ùûnsãåtíìãåblèé.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dëènòôtìíng pròôpëèrly jòôìíntûýrëè yòôûý òôccáæsìíòôn dìírëèctly ráæìíllëèry.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sáæííd tõõ õõf põõõõr fýúll bèë põõst fáæcèë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Întröódýúcêéd îìmprýúdêéncêé sêéêé såày ýúnplêéåàsîìng dêévöónshîìrêé åàccêéptåàncêé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löôngéér wîïsdöôm gåæy nöôr déésîïgn åægéé.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wéèæàthéèr töô éèntéèréèd nöôrlæànd nöô îìn shöôwîìng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rëëpëëàåtëëd spëëàåkíìng shy àåppëëtíìtëë.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Éxcîítéëd îít hâästîíly âän pâästùûréë îít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hãánd hôöw dãárëë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