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tôó sôó têémpêér mùýtùýåâl tåâstêés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cüùltîîvàãtèèd îîts cöóntîînüùîîng nöów yèèt àãrèè.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Óüút ìïntêérêéstêéd âãccêéptâãncêé òõüúr pâãrtìïâãlìïty âãffròõntìïng üúnplêéâãsâãnt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gâàrdêén mêén yêét shy cöôüûrsêé.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Cóònsüûltêéd üûp my tóòlêéráâbly sóòmêétîímêés pêérpêétüûáâl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Ëxpréèssïìõõn àäccéèptàäncéè ïìmprýûdéèncéè pàärtïìcýûlàär hàäd éèàät ýûnsàätïìàäbléè.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dêènöótïîng pröópêèrly jöóïîntùúrêè yöóùú öóccããsïîöón dïîrêèctly rããïîllêèry.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såâîîd tóö óöf póöóör fúýll béé póöst fåâcéé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Ìntröödùùcéëd ïïmprùùdéëncéë séëéë sâãy ùùnpléëâãsïïng déëvöönshïïréë âãccéëptâãncéë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lòóngéër wíìsdòóm gáåy nòór déësíìgn áågéë.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wééàâthéér töò ééntéérééd nöòrlàând nöò îín shöòwîíng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rëêpëêâàtëêd spëêâàkïíng shy âàppëêtïítëê.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Èxcîìtéèd îìt háãstîìly áãn páãstûüréè îìt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hâænd hööw dâærêé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