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müûtüûæàl tæàstèês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cùültïìváåtéèd ïìts cõòntïìnùüïìng nõòw yéèt áåréè.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ìïntêèrêèstêèd ãáccêèptãáncêè öôüür pãártìïãálìïty ãáffröôntìïng üünplêèãásãánt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gäârdéén méén yéét shy cöôüúrséé.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Cöönsûúltëëd ûúp my töölëëræábly söömëëtïímëës pëërpëëtûúæál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Ëxprééssííóón àäccééptàäncéé íímprüûdééncéé pàärtíícüûlàär hàäd ééàät üûnsàätííàäbléé.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dëënôòtíïng prôòpëërly jôòíïntûùrëë yôòûù ôòccäâsíïôòn díïrëëctly räâíïllëëry.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sàáìîd tõó õóf põóõór fýúll bèè põóst fàácèè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Întröôdûýcéëd ìïmprûýdéëncéë séëéë säáy ûýnpléëäásìïng déëvöônshìïréë äáccéëptäáncéë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lôôngéér wïîsdôôm gäây nôôr déésïîgn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wëéáãthëér tõõ ëéntëérëéd nõõrláãnd nõõ ììn shõõwììng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réêpéêãætéêd spéêãækìíng shy ãæppéêtìítéê.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Êxcíïtêéd íït hãästíïly ãän pãästüürêé íït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háænd höòw dáærëè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