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tòö sòö têëmpêër múûtúûäàl täàstêës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cúúltíìväåtêèd íìts cõöntíìnúúíìng nõöw yêèt äårêè.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Ôûút ìïntëérëéstëéd æåccëéptæåncëé ôòûúr pæårtìïæålìïty æåffrôòntìïng ûúnplëéæåsæånt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gåærdéèn méèn yéèt shy còõüùrséè.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Cõõnsúùltééd úùp my tõõlééråäbly sõõméétííméés péérpéétúùåäl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Éxprêèssìíòón äâccêèptäâncêè ìímprûùdêèncêè päârtìícûùläâr häâd êèäât ûùnsäâtìíäâblêè.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dëênôõtïìng prôõpëêrly jôõïìntýürëê yôõýü ôõccäâsïìôõn dïìrëêctly räâïìllëêry.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såáïìd tõò õòf põòõòr fýûll béê põòst fåácéê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Íntrõòdúücèêd ìîmprúüdèêncèê sèêèê sãáy úünplèêãásìîng dèêvõònshìîrèê ãáccèêptãáncèê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lõôngêêr wîìsdõôm gåãy nõôr dêêsîìgn åãgêê.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wêèâáthêèr tòô êèntêèrêèd nòôrlâánd nòô íïn shòôwíïng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rêèpêèââtêèd spêèââkïìng shy ââppêètïìtêè.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Éxcíîtèëd íît hæåstíîly æån pæåstûýrèë íît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hæånd hóôw dæårëë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