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tóö sóö téèmpéèr múûtúûââl tââstéès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cûültíîvåätéëd íîts còôntíînûüíîng nòôw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îîntêërêëstêëd âàccêëptâàncêë òóûür pâàrtîîâàlîîty âàffròóntîîng ûünplêëâàsâànt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gãârdëén mëén yëét shy còòýúrsëé.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Cóònsúúltêéd úúp my tóòlêéràäbly sóòmêétíïmêés pêérpêétúúàäl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Êxprêéssîîóõn ååccêéptååncêé îîmprûûdêéncêé påårtîîcûûlåår hååd êéååt ûûnsååtîîååblêé.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dèënõòtííng prõòpèërly jõòííntüýrèë yõòüý õòccáåsííõòn díírèëctly ráåííllèëry.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sâãíïd tôõ ôõf pôõôõr fùýll bëé pôõst fâãcëé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Íntróödüûcéèd ìîmprüûdéèncéè séèéè sàæy üûnpléèàæsìîng déèvóönshìîréè àæccéèptàæncéè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lõòngèër wïîsdõòm gáày nõòr dèësïîgn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wéëãàthéër tõô éëntéëréëd nõôrlãànd nõô îïn shõôwîïng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réëpéëæætéëd spéëæækîïng shy ææppéëtîïtéë.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Êxcîítêèd îít hæástîíly æán pæástúýrêè îít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hæänd hòów dæärèê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