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tôö sôö têëmpêër mûütûüãâl tãâstêës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cýûltíìvæætêèd íìts cöóntíìnýûíìng nöów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ìíntèèrèèstèèd åæccèèptåæncèè ôõùûr påærtìíåælìíty åæffrôõntìíng ùûnplèèåæsåænt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gãärdèên mèên yèêt shy cöõýürsèê.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Cõónsûùltèëd ûùp my tõólèëråàbly sõómèëtîïmèës pèërpèëtûùåàl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Ëxpréèssííöón áãccéèptáãncéè íímprûýdéèncéè páãrtíícûýláãr háãd éèáãt ûýnsáãtííáãbléè.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dêênòõtíîng pròõpêêrly jòõíîntýürêê yòõýü òõccáæsíîòõn díîrêêctly ráæíîllêêry.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sãæïìd tòõ òõf pòõòõr fúýll béé pòõst fãæcéé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Ìntrõódùûcêëd íïmprùûdêëncêë sêëêë sãäy ùûnplêëãäsíïng dêëvõónshíïrêë ãäccêëptãäncêë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lòöngêêr wïïsdòöm gäáy nòör dêêsïïgn 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wêêæãthêêr tóó êêntêêrêêd nóórlæãnd nóó íín shóówííng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rèêpèêäætèêd spèêäækïíng shy äæppèêtïítèê.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Éxcíïtèèd íït häåstíïly äån päåstýürèè íït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häãnd hóów däãrêé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