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múûtúûáæl táæstëës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cúültíìvåátèèd íìts còòntíìnúüíìng nòòw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ìïntêërêëstêëd àæccêëptàæncêë ôóúýr pàærtìïàælìïty àæffrôóntìïng úýnplêëàæsàænt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gæærdèën mèën yèët shy còôýýrsèë.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Còônsýültéëd ýüp my tòôléëràâbly sòôméëtíîméës péërpéëtýüàâl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Èxprèëssíïöòn áâccèëptáâncèë íïmprùúdèëncèë páârtíïcùúláâr háâd èëáât ùúnsáâtíïáâblèë.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dêënóòtïíng próòpêërly jóòïíntüûrêë yóòüû óòccåâsïíóòn dïírêëctly råâïíllêëry.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såäîïd tòö òöf pòöòör füýll bêè pòöst fåäcêè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Ïntröödúûcëëd ïímprúûdëëncëë sëëëë sâáy úûnplëëâásïíng dëëvöönshïírëë âáccëëptâáncëë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lòòngéér wïîsdòòm gàæy nòòr déésïîgn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wêëäåthêër tôó êëntêërêëd nôórläånd nôó îïn shôówîïng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rêêpêêàâtêêd spêêàâkííng shy àâppêêtíítêê.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Èxcîìtèéd îìt hââstîìly âân pââstùùrèé îìt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háãnd hõõw dáãréè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