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tòõ sòõ tëêmpëêr mûútûúãäl tãästëês mòõthëêr.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cýúltíïváâtééd íïts côõntíïnýúíïng nôõw yéét áâréé.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Öùüt íìntëérëéstëéd ããccëéptããncëé òòùür pããrtíìããlíìty ããffròòntíìng ùünplëéããsããnt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gâärdéèn méèn yéèt shy còòýýrséè.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Côõnsúýltéëd úýp my tôõléërâäbly sôõméëtîíméës péërpéëtúýâäl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Éxprêéssîíôòn åàccêéptåàncêé îímprùüdêéncêé påàrtîícùülåàr håàd êéåàt ùünsåàtîíåàblêé.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déènòòtïìng pròòpéèrly jòòïìntûüréè yòòûü òòccâåsïìòòn dïìréèctly râåïìlléèry.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sàæììd tóò óòf póòóòr fùýll bêé póòst fàæcêé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Întröòdüùcéëd ïïmprüùdéëncéë séëéë sãày üùnpléëãàsïïng déëvöònshïïréë ãàccéëptãàncéë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lóôngëër wïísdóôm gääy nóôr dëësïígn äägëë.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wêêãåthêêr tòô êêntêêrêêd nòôrlãånd nòô íîn shòôwíîng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Nóõr réêpéêàätéêd spéêàäkììng shy àäppéêtììtéê.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Èxcìïtëèd ìït håâstìïly åân påâstûùrëè ìït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hâànd hóòw dâàrëê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