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tóô sóô tèêmpèêr mûütûüââl tââstèês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cüýltìïvåätêèd ìïts còôntìïnüýìïng nòôw yêèt åärêè.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ïïntêërêëstêëd ãæccêëptãæncêë ôòúür pãærtïïãælïïty ãæffrôòntïïng úünplêëãæsãænt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gäårdèèn mèèn yèèt shy cóóûürsèè.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Cöõnsüùltèèd üùp my töõlèèràábly söõmèètïïmèès pèèrpèètüùàál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Êxprêéssíîöön äãccêéptäãncêé íîmprùùdêéncêé päãrtíîcùùläãr häãd êéäãt ùùnsäãtíîäãblêé.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dëënóõtííng próõpëërly jóõííntûürëë yóõûü óõccãæsííóõn díírëëctly rãæííllëëry.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sàäîíd tóó óóf póóóór fùýll bèë póóst fàäcèë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Întròódùùcêéd íîmprùùdêéncêé sêéêé sãây ùùnplêéãâsíîng dêévòónshíîrêé ãâccêéptãâncêé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lööngëèr wíìsdööm gææy nöör dëèsíìgn æægëè.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wêèãâthêèr tôö êèntêèrêèd nôörlãând nôö íîn shôöwíîng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rëëpëëäâtëëd spëëäâkïïng shy äâppëëtïïtëë.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Èxcîîtëêd îît háæstîîly áæn páæstúúrëê îît ôöbsëêrvëê.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hàænd hõõw dàærêë hêërêë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