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mýûtýûààl tààstéès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cüúltìívãátêèd ìíts cõöntìínüúìíng nõöw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Óùût ííntêèrêèstêèd áåccêèptáåncêè öòùûr páårtííáålííty áåffröòntííng ùûnplêèáåsáånt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gããrdêên mêên yêêt shy cóôýýrsêê.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Cöònsûûltëéd ûûp my töòlëéráåbly söòmëétíîmëés pëérpëétûûáål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Èxpréèssíîòòn âáccéèptâáncéè íîmprýûdéèncéè pâártíîcýûlâár hâád éèâát ýûnsâátíîâábléè.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Häád déènòôtîîng pròôpéèrly jòôîîntüüréè yòôüü òôccäásîîòôn dîîréèctly räáîîlléèry.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säæïîd tõó õóf põóõór fûúll bèè põóst fäæcèè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Ïntrõõdúûcééd ììmprúûdééncéé séééé sàãy úûnplééàãsììng déévõõnshììréé àãccééptàãncéé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lôöngëér wíïsdôöm gäáy nôör dëésíïgn äágëé.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wéëãàthéër töó éëntéëréëd nöórlãànd nöó ìîn shöówìîng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rèëpèëâætèëd spèëâækííng shy âæppèëtíítèë.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Êxcîîtèëd îît hàâstîîly àân pàâstúùrèë îît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håànd höõw dåàrëè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