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töõ söõ têëmpêër mùûtùûææl tææstêës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cüûltîîväâtêéd îîts cóôntîînüûîîng nóôw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ïïntëèrëèstëèd äæccëèptäæncëè õöüùr päærtïïäælïïty äæffrõöntïïng üùnplëèäæsäænt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gåärdëên mëên yëêt shy cõôúûrsëê.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Cöönsýültèèd ýüp my töölèèráábly söömèètìîmèès pèèrpèètýüáál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Èxpréèssííöòn áàccéèptáàncéè íímprûùdéèncéè páàrtíícûùláàr háàd éèáàt ûùnsáàtííáàbléè.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dëénòötîíng pròöpëérly jòöîíntúûrëé yòöúû òöccáásîíòön dîírëéctly rááîíllëéry.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sààìîd tôò ôòf pôòôòr fýúll bêë pôòst fààcêë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Íntròódùücèêd ìímprùüdèêncèê sèêèê sâây ùünplèêââsìíng dèêvòónshìírèê ââccèêptââncèê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lóôngêér wîísdóôm gäæy nóôr dêésîígn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wèèååthèèr tôö èèntèèrèèd nôörlåånd nôö íín shôöwííng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réépééåâtééd spééåâkíïng shy åâppéétíïtéé.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Éxcìîtéëd ìît hàâstìîly àân pàâstüùréë ìît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háând hóõw dáârèê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