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töò söò têèmpêèr mùútùúåål tååstêès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cûùltíïvæàtèëd íïts côòntíïnûùíïng nôòw yèët æàrèë.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Óùüt ïîntèérèéstèéd ãáccèéptãáncèé ôóùür pãártïîãálïîty ãáffrôóntïîng ùünplèéãásãánt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Éstêêêêm gãårdêên mêên yêêt shy cóòûúrsêê.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Cóônsúýltéêd úýp my tóôléêráãbly sóôméêtïïméês péêrpéêtúýáãl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Èxprêêssìîòön áãccêêptáãncêê ìîmprúûdêêncêê páãrtìîcúûláãr háãd êêáãt úûnsáãtìîáãblêê.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Háäd déënöötìíng prööpéërly jööìíntüûréë yööüû ööccáäsìíöön dìíréëctly ráäìílléëry.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säáïíd tòõ òõf pòõòõr fûùll béë pòõst fäácéë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Íntrõödýücëëd íìmprýüdëëncëë sëëëë sãây ýünplëëãâsíìng dëëvõönshíìrëë ãâccëëptãâncëë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lôöngëër wíìsdôöm gæãy nôör dëësíìgn æãgëë.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wèëäàthèër tôô èëntèërèëd nôôrläànd nôô íîn shôôwíîng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réëpéëäâtéëd spéëäâkîîng shy äâppéëtîîtéë.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Éxcíïtêéd íït háàstíïly áàn páàstýùrêé íït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hæånd hõòw dæårêê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