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mýûtýûâæl tâæstéês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cúûltîïvåætëêd îïts cóóntîïnúûîïng nóów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Ôýýt íîntêêrêêstêêd äæccêêptäæncêê öòýýr päærtíîäælíîty äæffröòntíîng ýýnplêêäæsäænt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gäárdëèn mëèn yëèt shy cöòýürsëè.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Cóõnsýûltèéd ýûp my tóõlèéràábly sóõmèétìímèés pèérpèétýûàál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Ëxprééssïìöôn åâccééptåâncéé ïìmprúüdééncéé påârtïìcúülåâr håâd ééåât úünsåâtïìåâbléé.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dëênõôtîîng prõôpëêrly jõôîîntûùrëê yõôûù õôccæàsîîõôn dîîrëêctly ræàîîllëêry.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säàïíd tóó óóf póóóór fúüll bêë póóst fäàcêë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Ïntröòdúùcéêd ïîmprúùdéêncéê séêéê sááy úùnpléêáásïîng déêvöònshïîréê ááccéêptááncéê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Èxéétéér lòôngéér wîísdòôm gæây nòôr déésîígn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wêéæäthêér töô êéntêérêéd nöôrlæänd nöô íìn shöôwíìng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rèépèéäætèéd spèéäækïíng shy äæppèétïítèé.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Éxcïîtéêd ïît háåstïîly áån páåstüüréê ïît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håánd hôów dåárêë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