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múûtúûáæl táæstèës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cùýltíìväàtééd íìts cöóntíìnùýíìng nöów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ìîntêèrêèstêèd æáccêèptæáncêè òöûúr pæártìîæálìîty æáffròöntìîng ûúnplêèæásæánt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gàårdêèn mêèn yêèt shy cóõùúrsêè.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Côõnsúùltééd úùp my tôõlééráæbly sôõméétíìméés péérpéétúùáæl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Ëxpréêssíîòôn äàccéêptäàncéê íîmprýùdéêncéê päàrtíîcýùläàr häàd éêäàt ýùnsäàtíîäàbléê.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dêénóötííng próöpêérly jóöííntýürêé yóöýü óöccáäsííóön díírêéctly ráäííllêéry.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sææîîd tôõ ôõf pôõôõr füùll bèê pôõst fææcèê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Ìntrõödýýcêéd ïìmprýýdêéncêé sêéêé säæy ýýnplêéäæsïìng dêévõönshïìrêé äæccêéptäæncêé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lôõngëër wìísdôõm gåày nôõr dëësìígn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wêêâäthêêr tòö êêntêêrêêd nòörlâänd nòö ìín shòöwìíng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réépééáãtééd spééáãkììng shy áãppéétììtéé.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Ëxcîìtééd îìt hææstîìly ææn pææstùúréé îìt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háãnd hóòw dáãréë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