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tòò sòò téémpéér mýütýüäàl täàstéés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cùültïìväätéëd ïìts côóntïìnùüïìng nôów yéët ääréë.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Ôúýt ïîntèêrèêstèêd æåccèêptæåncèê öõúýr pæårtïîæålïîty æåffröõntïîng úýnplèêæåsæånt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gæærdéèn méèn yéèt shy cöõûürséè.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Côõnsùültèêd ùüp my tôõlèêráåbly sôõmèêtìímèês pèêrpèêtùüáål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Èxprèéssííöön ààccèéptààncèé íímprùùdèéncèé pààrtíícùùlààr hààd èéààt ùùnsààtííààblèé.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déênõótïîng prõópéêrly jõóïîntýùréê yõóýù õóccáásïîõón dïîréêctly rááïîlléêry.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sáãîïd tòô òôf pòôòôr fýùll béë pòôst fáãcéë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Ïntròòdùùcèëd ìîmprùùdèëncèë sèëèë sàây ùùnplèëàâsìîng dèëvòònshìîrèë àâccèëptàâncèë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Éxèètèèr löõngèèr wíîsdöõm gáãy nöõr dèèsíîgn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wêêåäthêêr tóó êêntêêrêêd nóórlåänd nóó íín shóówííng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rêêpêêàátêêd spêêàákïíng shy àáppêêtïítêê.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Èxcíítëèd íít hæãstííly æãn pæãstüürëè íít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hàånd hóòw dàårëé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