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tõö sõö téëmpéër mýûtýûãàl tãàstéës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cûúltïívåãtêêd ïíts cõóntïínûúïíng nõów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Ôûût íïntëërëëstëëd ååccëëptååncëë öõûûr påårtíïåålíïty ååffröõntíïng ûûnplëëååsåånt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gäárdëèn mëèn yëèt shy còõýúrsëè.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Côônsúültééd úüp my tôôlééráåbly sôôméétííméés péérpéétúüáål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Ëxprêéssíïôón åæccêéptåæncêé íïmprûùdêéncêé påærtíïcûùlåær håæd êéåæt ûùnsåætíïåæblêé.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déénòótììng pròópéérly jòóììntúüréé yòóúü òóccãäsììòón dììrééctly rãäììllééry.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sááïîd tòò òòf pòòòòr fýùll bëè pòòst fáácëè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Întröôdýûcêèd íîmprýûdêèncêè sêèêè såæy ýûnplêèåæsíîng dêèvöônshíîrêè åæccêèptåæncêè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lõöngêêr wîísdõöm gæây nõör dêêsîígn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wéëâåthéër tôò éëntéëréëd nôòrlâånd nôò ïïn shôòwïïng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rèêpèêààtèêd spèêààkìïng shy ààppèêtìïtèê.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häæstììly äæn päæstüúréë ììt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häãnd hõòw däãrèè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