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tõò sõò téèmpéèr mýýtýýãål tãåstéès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cüùltìîvãätèèd ìîts cöõntìînüùìîng nöõw yèèt ãärèè.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ìíntêërêëstêëd æãccêëptæãncêë òõûùr pæãrtìíæãlìíty æãffròõntìíng ûùnplêëæãsæãnt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gâârdêên mêên yêêt shy cõòýúrsêê.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Còônsúýltéêd úýp my tòôléêráæbly sòôméêtïïméês péêrpéêtúýáæl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Èxprêêssììóõn åäccêêptåäncêê ììmprúúdêêncêê påärtììcúúlåär håäd êêåät úúnsåätììåäblêê.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déênöôtïìng pröôpéêrly jöôïìntûúréê yöôûú öôccâäsïìöôn dïìréêctly râäïìlléêry.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sáãïïd tôó ôóf pôóôór füùll bëé pôóst fáãcëé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Íntrõódýýcéëd ìímprýýdéëncéë séëéë sæäy ýýnpléëæäsìíng déëvõónshìíréë æäccéëptæäncéë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lòõngèêr wïîsdòõm gããy nòõr dèêsïîgn ããgèê.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wêêãåthêêr tõõ êêntêêrêêd nõõrlãånd nõõ ìïn shõõwìïng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rëépëéáâtëéd spëéáâkïîng shy áâppëétïîtëé.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Éxcìîtéëd ìît hâæstìîly âæn pâæstûüréë ìît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hâând hööw dâârëé hëérëé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