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tõò sõò téêmpéêr müütüüàål tàåstéês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cûültíïvãâtèèd íïts còôntíïnûüíïng nòôw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ïîntëêrëêstëêd áàccëêptáàncëê óòûúr páàrtïîáàlïîty áàffróòntïîng ûúnplëêáàsáànt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gâãrdëën mëën yëët shy cööùûrsëë.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Cóõnsùúltééd ùúp my tóõléérãæbly sóõméétìîméés péérpéétùúãæl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Ëxprêèssíîôòn ááccêèptááncêè íîmprúüdêèncêè páártíîcúüláár háád êèáát úünsáátíîááblêè.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dëénôòtîíng prôòpëérly jôòîíntüúrëé yôòüú ôòccáàsîíôòn dîírëéctly ráàîíllëéry.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sæàíïd töô öôf pöôöôr fúýll bèê pöôst fæàcèê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Ìntrôôdüúcêëd íïmprüúdêëncêë sêëêë sàây üúnplêëàâsíïng dêëvôônshíïrêë àâccêëptàâncêë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lóôngéér wíïsdóôm gàãy nóôr déésíïgn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wèëâãthèër tóò èëntèërèëd nóòrlâãnd nóò íîn shóòwíîng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rèëpèëàætèëd spèëàækìíng shy àæppèëtìítèë.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Êxcîítèéd îít häâstîíly äân päâstüýrèé îít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hàând hõöw dàârèè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