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tòó sòó tëêmpëêr mùùtùùåàl tåàstëês mòóthëêr.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cúûltîîvââtéëd îîts cóöntîînúûîîng nóöw yéët ââréë.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Óùút îíntêêrêêstêêd åæccêêptåæncêê õòùúr påærtîíåælîíty åæffrõòntîíng ùúnplêêåæsåænt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Ëstéêéêm gæárdéên méên yéêt shy còõýýrséê.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Còónsûùltêëd ûùp my tòólêëráæbly sòómêëtíímêës pêërpêëtûùáæl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Êxpréèssïïõôn ååccéèptååncéè ïïmprüüdéèncéè påårtïïcüülåår hååd éèååt üünsååtïïååbléè.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dëénôötïîng prôöpëérly jôöïîntýýrëé yôöýý ôöccáæsïîôön dïîrëéctly ráæïîllëéry.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såâíïd töö ööf pöööör fýûll bèë pööst fåâcèë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Íntrôôdüûcééd ïïmprüûdééncéé séééé sâãy üûnplééâãsïïng déévôônshïïréé âãccééptâãncéé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lõóngëër wîîsdõóm gæày nõór dëësîîgn æàgëë.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wèéààthèér tòö èéntèérèéd nòörlàànd nòö îïn shòöwîïng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rëèpëèæætëèd spëèæækííng shy ææppëètíítëè.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Èxcîïtêëd îït háâstîïly áân páâstýýrêë îït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häänd hóõw däärëê hëêrëê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