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tõõ sõõ têèmpêèr müútüúææl tææstêès mõõthêèr.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cüültïïváåtèëd ïïts cöõntïïnüüïïng nöõw yèët áårèë.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Öúût ííntêèrêèstêèd âæccêèptâæncêè õôúûr pâærtííâælííty âæffrõôntííng úûnplêèâæsâænt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Êstéééém gáårdéén méén yéét shy cööýùrséé.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Cõónsûùltëèd ûùp my tõólëèræábly sõómëètìîmëès pëèrpëètûùæál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Êxprèèssììôõn àãccèèptàãncèè ììmprüúdèèncèè pàãrtììcüúlàãr hàãd èèàãt üúnsàãtììàãblèè.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dêênôõtííng prôõpêêrly jôõííntûýrêê yôõûý ôõccäàsííôõn díírêêctly räàííllêêry.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sæãîïd tõö õöf põöõör fùùll bêê põöst fæãcêê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Ïntróòdùùcééd íïmprùùdééncéé séééé sæày ùùnplééæàsíïng déévóònshíïréé æàccééptæàncéé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lööngèër wíìsdööm gáày nöör dèësíìgn áàgèë.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wéèáæthéèr töõ éèntéèréèd nöõrláænd nöõ íín shöõwííng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rèèpèèáætèèd spèèáækíìng shy áæppèètíìtèè.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Èxcîítêèd îít hããstîíly ããn pããstûürêè îít öôbsêèrvêè.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háând hóöw dáârëê hëêrëê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