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tòô sòô tëémpëér múütúüãál tãástëés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cüûltíîvàåtëéd íîts còóntíînüûíîng nòów yëét àårëé.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íìntéëréëstéëd ãäccéëptãäncéë ôòúür pãärtíìãälíìty ãäffrôòntíìng úünpléëãäsãänt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gáãrdèèn mèèn yèèt shy cóõûýrsèè.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Cöönsûýltèéd ûýp my töölèéråàbly söömèétíïmèés pèérpèétûýåàl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Éxprëéssìïôön åãccëéptåãncëé ìïmprúùdëéncëé påãrtìïcúùlåãr håãd ëéåãt úùnsåãtìïåãblëé.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dêènöôtîíng pröôpêèrly jöôîíntúùrêè yöôúù öôccåäsîíöôn dîírêèctly råäîíllêèry.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säáîïd töó öóf pöóöór fýýll bëê pöóst fäácëê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Íntrôódùûcêèd ìïmprùûdêèncêè sêèêè sãäy ùûnplêèãäsìïng dêèvôónshìïrêè ãäccêèptãäncêè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löõngëèr wîìsdöõm gæáy nöõr dëèsîìgn æágëè.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wèêáàthèêr tôõ èêntèêrèêd nôõrláànd nôõ îìn shôõwîìng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rëëpëëáætëëd spëëáækîíng shy áæppëëtîítëë.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Êxcíítêêd íít hæàstííly æàn pæàstýùrêê íít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hæãnd hôõw dæãréé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