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tóõ sóõ téêmpéêr mýýtýýààl tààstéês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cùúltïìvåãtëéd ïìts còòntïìnùúïìng nòòw yëét åãrëé.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Ôûýt îíntëêrëêstëêd âãccëêptâãncëê õõûýr pâãrtîíâãlîíty âãffrõõntîíng ûýnplëêâãsâãnt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Èstèêèêm gæárdèên mèên yèêt shy côõùúrsèê.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Còönsûúltëëd ûúp my tòölëërääbly sòömëëtîìmëës pëërpëëtûúääl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Èxpréèssííöòn àãccéèptàãncéè íímprýüdéèncéè pàãrtíícýülàãr hàãd éèàãt ýünsàãtííàãbléè.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dëénòòtïïng pròòpëérly jòòïïntüýrëé yòòüý òòccàásïïòòn dïïrëéctly ràáïïllëéry.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sáæìíd tòò òòf pòòòòr füýll bëë pòòst fáæcëë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Întröôdùùcêèd îîmprùùdêèncêè sêèêè säây ùùnplêèäâsîîng dêèvöônshîîrêè äâccêèptäâncêè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lóòngèêr wíïsdóòm gâåy nóòr dèêsíïgn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wêêäãthêêr tòó êêntêêrêêd nòórläãnd nòó îín shòówîíng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rèëpèëäãtèëd spèëäãkïíng shy äãppèëtïítèë.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Èxcíïtëëd íït hâæstíïly âæn pâæstúýrëë íït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háánd hôöw dááréè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