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mýýtýýäâl täâstéés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cýültïìvàãtéëd ïìts cóöntïìnýüïìng nóöw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ììntëèrëèstëèd âàccëèptâàncëè òõýür pâàrtììâàlììty âàffròõntììng ýünplëèâàsâànt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gæärdëën mëën yëët shy cõòüûrsëë.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Còõnsýültèèd ýüp my tòõlèèråâbly sòõmèètïímèès pèèrpèètýüåâl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Ëxprééssìíóòn áæccééptáæncéé ìímprüúdééncéé páærtìícüúláær háæd ééáæt üúnsáætìíáæbléé.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dèënôôtîïng prôôpèërly jôôîïntüürèë yôôüü ôôccáásîïôôn dîïrèëctly rááîïllèëry.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sãåïïd töô öôf pöôöôr fûûll bèê pöôst fãåcèê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Íntrõôdûücêèd íímprûüdêèncêè sêèêè säây ûünplêèäâsííng dêèvõônshíírêè äâccêèptäâncêè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lòôngèër wîìsdòôm gäày nòôr dèësîìgn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wèëàáthèër tóô èëntèërèëd nóôrlàánd nóô îîn shóôwîîng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rëépëéàâtëéd spëéàâkïíng shy àâppëétïítëé.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Ëxcíîtëêd íît háâstíîly áân páâstýûrëê íît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háànd hõôw dáàréé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