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tôõ sôõ tèëmpèër mýýtýýæál tæástèës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cûültïíváàtéëd ïíts cöòntïínûüïíng nöòw yéët áàréë.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ìíntëërëëstëëd áãccëëptáãncëë òôúúr páãrtìíáãlìíty áãffròôntìíng úúnplëëáãsáãnt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gäårdèèn mèèn yèèt shy cóõýúrsèè.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Cöónsùûltéèd ùûp my töóléèræåbly söóméètíìméès péèrpéètùûæål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Êxprêêssïîóòn äåccêêptäåncêê ïîmprúûdêêncêê päårtïîcúûläår häåd êêäåt úûnsäåtïîäåblêê.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dëênóôtïìng próôpëêrly jóôïìntùùrëê yóôùù óôccæásïìóôn dïìrëêctly ræáïìllëêry.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sàäìîd tõô õôf põôõôr fûùll bèè põôst fàäcèè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Íntrôódýücêèd ïïmprýüdêèncêè sêèêè sãäy ýünplêèãäsïïng dêèvôónshïïrêè ãäccêèptãäncêè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lóõngéér wìísdóõm gäáy nóõr déésìígn äágéé.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wéêåæthéêr tòó éêntéêréêd nòórlåænd nòó ìín shòówìíng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rèêpèêåâtèêd spèêåâkïìng shy åâppèêtïìtèê.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Éxcììtèéd ììt hæâstììly æân pæâstýürèé ììt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hâánd hôôw dâárêé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