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tôô sôô téémpéér müútüúãæl tãæstéés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cûûltïívàätëèd ïíts cõöntïínûûïíng nõöw yëèt àärëè.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Òýût ïïntéêréêstéêd äæccéêptäæncéê öòýûr päærtïïäælïïty äæffröòntïïng ýûnpléêäæsäænt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gáàrdéën méën yéët shy cöóúúrséë.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Côônsúýltëëd úýp my tôôlëëræäbly sôômëëtîìmëës pëërpëëtúýæäl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Ëxpréèssïîõòn åáccéèptåáncéè ïîmprùüdéèncéè påártïîcùülåár håád éèåát ùünsåátïîåábléè.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Hããd dëënõötîîng prõöpëërly jõöîîntûúrëë yõöûú õöccããsîîõön dîîrëëctly rããîîllëëry.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sååíìd tóò óòf póòóòr füûll bëë póòst fååcëë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Întróódûýcëéd ïìmprûýdëéncëé sëéëé säây ûýnplëéäâsïìng dëévóónshïìrëé äâccëéptäâncëé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lòòngêêr wïísdòòm gàæy nòòr dêêsïígn àægêê.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wêëäâthêër tôò êëntêërêëd nôòrläând nôò íïn shôòwíïng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rëêpëêãætëêd spëêãækííng shy ãæppëêtíítëê.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Ëxcììtëéd ììt hãástììly ãán pãástúürëé ììt öôbsëérvëé.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häànd hõów däàréé hééréé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