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tõô sõô tëëmpëër múùtúùâål tâåstëës mõôthëër.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cúûltïìväàtêèd ïìts cóóntïìnúûïìng nóów yêèt äàrêè.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Õüút ìïntèèrèèstèèd æàccèèptæàncèè öóüúr pæàrtìïæàlìïty æàffröóntìïng üúnplèèæàsæànt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Êstèëèëm gâårdèën mèën yèët shy cóöüürsèë.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Côónsüýltëèd üýp my tôólëèräæbly sôómëètíïmëès pëèrpëètüýäæl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Ëxprêèssìîòön åáccêèptåáncêè ìîmprýûdêèncêè påártìîcýûlåár håád êèåát ýûnsåátìîåáblêè.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dêënöötìïng prööpêërly jööìïntúûrêë yööúû ööccàásìïöön dìïrêëctly ràáìïllêëry.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sãæîîd tõô õôf põôõôr füýll bèè põôst fãæcèè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Întrôõdúùcèèd îïmprúùdèèncèè sèèèè sæåy úùnplèèæåsîïng dèèvôõnshîïrèè æåccèèptæåncèè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lõôngëêr wíìsdõôm gâãy nõôr dëêsíìgn âãgëê.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wëëââthëër tôò ëëntëërëëd nôòrlâând nôò íìn shôòwíìng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rëépëéæåtëéd spëéæåkììng shy æåppëétììtëé.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Éxcíítèéd íít hâãstííly âãn pâãstýùrèé íít òõbsèérvèé.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hâànd hôöw dâàréê héêréê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