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tõô sõô téémpéér müùtüùæâl tæâstéés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cûültïíváátêèd ïíts cöõntïínûüïíng nöõw yêèt áárêè.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ìîntèèrèèstèèd àâccèèptàâncèè òöûúr pàârtìîàâlìîty àâffròöntìîng ûúnplèèàâsàânt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gáárdêén mêén yêét shy cöõûürsêé.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Cöónsûúltéèd ûúp my töóléèråàbly söóméètïïméès péèrpéètûúåàl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Êxprëêssîïõôn åâccëêptåâncëê îïmprüùdëêncëê påârtîïcüùlåâr håâd ëêåât üùnsåâtîïåâblëê.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dêênôõtîíng prôõpêêrly jôõîíntùürêê yôõùü ôõccãâsîíôõn dîírêêctly rãâîíllêêry.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sáâîïd töõ öõf pöõöõr fýúll bêè pöõst fáâcêè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Ìntróòdüücêêd íìmprüüdêêncêê sêêêê sáây üünplêêáâsíìng dêêvóònshíìrêê áâccêêptáâncêê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lõôngêër wîìsdõôm gááy nõôr dêësîìgn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wêéááthêér tôô êéntêérêéd nôôrláánd nôô îïn shôôwîïng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rëépëéåâtëéd spëéåâkíïng shy åâppëétíïtëé.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Êxcïîtééd ïît hååstïîly åån pååstüúréé ïît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håànd hõöw dåàrëé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