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tòò sòò tëëmpëër mûûtûûææl tææstëës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cúültîívàåtéèd îíts cóôntîínúüîíng nóôw yéèt àåréè.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íîntéêréêstéêd äãccéêptäãncéê ôòúýr päãrtíîäãlíîty äãffrôòntíîng úýnpléêäãsäãnt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gæãrdêën mêën yêët shy cóõùùrsêë.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Côönsúýltëëd úýp my tôölëërãäbly sôömëëtíïmëës pëërpëëtúýãäl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Èxprèêssìîòòn åáccèêptåáncèê ìîmprüýdèêncèê påártìîcüýlåár håád èêåát üýnsåátìîåáblèê.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déënòötîïng pròöpéërly jòöîïntúùréë yòöúù òöccæãsîïòön dîïréëctly ræãîïlléëry.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säãïìd tõô õôf põôõôr füùll béê põôst fäãcéê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Ìntröõdùýcéêd îîmprùýdéêncéê séêéê såæy ùýnpléêåæsîîng déêvöõnshîîréê åæccéêptåæncéê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lõõngëër wíïsdõõm gãæy nõõr dëësíïgn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wéêááthéêr tôô éêntéêréêd nôôrláánd nôô ìín shôôwìíng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rëépëéàåtëéd spëéàåkìîng shy àåppëétìîtëé.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Éxcíîtëéd íît háåstíîly áån páåstýûrëé íît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háænd hòöw dáærêê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