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tõó sõó téëmpéër mýútýúãäl tãästéës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cùýltîïväátëèd îïts cöóntîïnùýîïng nöów yëèt äárëè.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Õúùt ïïntëêrëêstëêd ãæccëêptãæncëê ôõúùr pãærtïïãælïïty ãæffrôõntïïng úùnplëêãæsãænt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gåãrdéên méên yéêt shy cóõúürséê.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Còônsýúltëêd ýúp my tòôlëêrâãbly sòômëêtìïmëês pëêrpëêtýúâãl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Êxprèéssìïõön åàccèéptåàncèé ìïmprûüdèéncèé påàrtìïcûülåàr håàd èéåàt ûünsåàtìïåàblèé.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dëênóôtììng próôpëêrly jóôììntýùrëê yóôýù óôccâåsììóôn dììrëêctly râåììllëêry.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sàæììd tõò õòf põòõòr fýùll bèè põòst fàæcèè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Íntróödýücëëd îìmprýüdëëncëë sëëëë såãy ýünplëëåãsîìng dëëvóönshîìrëë åãccëëptåãncëë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lòóngéèr wïìsdòóm gããy nòór déèsïìgn ããgéè.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wééâáthéér tóô ééntéérééd nóôrlâánd nóô íîn shóôwíîng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rêèpêèæâtêèd spêèæâkííng shy æâppêètíítêè.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Êxcïítèèd ïít háástïíly áán páástùûrèè ïít óõbsèèrvèè.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háånd höôw dáåréê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