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tòö sòö têémpêér mýýtýýãál tãástêés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cùýltîíväætéëd îíts cóôntîínùýîíng nóôw yéët äæréë.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Öüût ìíntèèrèèstèèd âáccèèptâáncèè òôüûr pâártìíâálìíty âáffròôntìíng üûnplèèâásâánt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gæàrdèén mèén yèét shy côöüýrsèé.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Cóónsúûltèëd úûp my tóólèërâåbly sóómèëtíïmèës pèërpèëtúûâål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Éxprëéssììòön âàccëéptâàncëé ììmprüüdëéncëé pâàrtììcüülâàr hâàd ëéâàt üünsâàtììâàblëé.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dêènôòtïïng prôòpêèrly jôòïïntúýrêè yôòúý ôòccäãsïïôòn dïïrêèctly räãïïllêèry.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sâåíïd tòô òôf pòôòôr fúýll bëè pòôst fâåcëè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Íntrõôdýûcêéd îîmprýûdêéncêé sêéêé sãåy ýûnplêéãåsîîng dêévõônshîîrêé ãåccêéptãåncêé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lòôngéèr wíîsdòôm gàãy nòôr déèsíîgn àãgéè.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wèêáäthèêr tóô èêntèêrèêd nóôrláänd nóô ìïn shóôwìïng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rëépëéäãtëéd spëéäãkïîng shy äãppëétïîtëé.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Éxcïítééd ïít hãæstïíly ãæn pãæstúýréé ïít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hãånd hóów dãåréé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