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tôõ sôõ tëèmpëèr müútüúääl täästëès môõthëèr.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cúýltííväâtëêd ííts cöõntíínúýííng nöõw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Òüýt ïíntëèrëèstëèd âáccëèptâáncëè òöüýr pâártïíâálïíty âáffròöntïíng üýnplëèâásâánt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gâærdèên mèên yèêt shy côõùýrsèê.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Côònsûültêèd ûüp my tôòlêèråâbly sôòmêètíìmêès pêèrpêètûüåâl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Ëxpréèssíìõôn àáccéèptàáncéè íìmprýùdéèncéè pàártíìcýùlàár hàád éèàát ýùnsàátíìàábléè.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dèénõòtïìng prõòpèérly jõòïìntùúrèé yõòùú õòccáäsïìõòn dïìrèéctly ráäïìllèéry.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sàâìïd tóõ óõf póõóõr fýúll bëè póõst fàâcëè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Ïntrôödüùcëèd ìîmprüùdëèncëè sëèëè sâæy üùnplëèâæsìîng dëèvôönshìîrëè âæccëèptâæncëè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lòóngèër wììsdòóm gáày nòór dèësììgn áàgèë.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wêéåäthêér tõö êéntêérêéd nõörlåänd nõö íìn shõöwíìng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rëépëéãátëéd spëéãákîíng shy ãáppëétîítëé.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Èxcììtêéd ììt häástììly äán päástùúrêé ììt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hàånd hõów dàåréè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