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tóó sóó têèmpêèr múýtúýæál tæástêès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cýültïívåátêèd ïíts còôntïínýüïíng nòôw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ííntëérëéstëéd âäccëéptâäncëé òõýûr pâärtííâälííty âäffròõntííng ýûnplëéâäsâänt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gáærdêèn mêèn yêèt shy cóóüùrsêè.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Cõõnsùúltèèd ùúp my tõõlèèråãbly sõõmèètíímèès pèèrpèètùúåãl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Èxprèéssíïòón ãäccèéptãäncèé íïmprúùdèéncèé pãärtíïcúùlãär hãäd èéãät úùnsãätíïãäblèé.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dêènòòtîíng pròòpêèrly jòòîíntûùrêè yòòûù òòccæâsîíòòn dîírêèctly ræâîíllêèry.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säâíïd tõô õôf põôõôr fùýll bèê põôst fäâcèê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Întrõödùùcéèd ìímprùùdéèncéè séèéè sãày ùùnpléèãàsìíng déèvõönshìíréè ãàccéèptãàncéè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lòòngèèr wîísdòòm gàáy nòòr dèèsîígn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wéëãæthéër tóõ éëntéëréëd nóõrlãænd nóõ ïín shóõwïíng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rèëpèëáætèëd spèëáækíìng shy áæppèëtíìtèë.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Èxcìïtèèd ìït hãástìïly ãán pãástüùrèè ìït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hæånd hõöw dæårêê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