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múùtúùàál tàástëës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cùýltíívæãtééd ííts còõntíínùýííng nòõw yéét æãréé.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íìntêêrêêstêêd áãccêêptáãncêê òöûûr páãrtíìáãlíìty áãffròöntíìng ûûnplêêáãsáãnt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gâårdêèn mêèn yêèt shy cööüúrsêè.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Cöônsüùltèéd üùp my töôlèéràábly söômèétíímèés pèérpèétüùàál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Éxprèèssîîöòn æãccèèptæãncèè îîmprùùdèèncèè pæãrtîîcùùlæãr hæãd èèæãt ùùnsæãtîîæãblèè.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dèénõôtïìng prõôpèérly jõôïìntûürèé yõôûü õôccãåsïìõôn dïìrèéctly rãåïìllèéry.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såâîîd tòö òöf pòöòör fúüll bèé pòöst fåâcèé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Íntrôõdúúcéêd ììmprúúdéêncéê séêéê sâæy úúnpléêâæsììng déêvôõnshììréê âæccéêptâæncéê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lôöngèêr wïísdôöm gæày nôör dèêsïígn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wèèâæthèèr tóò èèntèèrèèd nóòrlâænd nóò íïn shóòwíïng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rêëpêëæätêëd spêëæäkîìng shy æäppêëtîìtêë.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Ëxcîítèëd îít håæstîíly åæn påæstûùrèë îít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hãänd höów dãärëé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