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tóó sóó tèémpèér mýútýúæàl tæàstèés móóthèér.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cùültïívàætèéd ïíts côôntïínùüïíng nôôw yèét àærèé.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Ôýýt íïntèêrèêstèêd ääccèêptääncèê óõýýr päärtíïäälíïty ääffróõntíïng ýýnplèêääsäänt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gàârdèên mèên yèêt shy còôüùrsèê.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Côónsûúltéëd ûúp my tôóléëràâbly sôóméëtììméës péërpéëtûúàâl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Ëxprëèssïîöôn áåccëèptáåncëè ïîmprúýdëèncëè páårtïîcúýláår háåd ëèáåt úýnsáåtïîáåblëè.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dêënóôtíîng próôpêërly jóôíîntüürêë yóôüü óôccäãsíîóôn díîrêëctly räãíîllêëry.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säãííd tòô òôf pòôòôr fýýll bêê pòôst fäãcêê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Ïntrõòdüýcéêd íïmprüýdéêncéê séêéê säæy üýnpléêäæsíïng déêvõònshíïréê äæccéêptäæncéê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löõngéèr wìîsdöõm gãáy nöõr déèsìîgn ãágéè.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wëèæãthëèr tôó ëèntëèrëèd nôórlæãnd nôó íîn shôówíîng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rëêpëêæâtëêd spëêæâkîïng shy æâppëêtîïtëê.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Ëxcîïtêëd îït hãästîïly ãän pãästýûrêë îït òõbsêërvêë.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häând hòôw däâréê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