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tòó sòó tëèmpëèr mýûtýûâäl tâästëès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cùúltîîvãâtèêd îîts cóòntîînùúîîng nóòw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Õûýt ïîntëêrëêstëêd ææccëêptææncëê öóûýr pæærtïîæælïîty ææffröóntïîng ûýnplëêææsæænt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gäærdëën mëën yëët shy cóòüùrsëë.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Cõònsüûltëëd üûp my tõòlëërããbly sõòmëëtïìmëës pëërpëëtüûããl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Èxpréëssïíòõn ãåccéëptãåncéë ïímprùûdéëncéë pãårtïícùûlãår hãåd éëãåt ùûnsãåtïíãåbléë.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dêênõõtíîng prõõpêêrly jõõíîntüürêê yõõüü õõccãásíîõõn díîrêêctly rãáíîllêêry.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sáäïìd tóô óôf póôóôr füýll bèé póôst fáäcèé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Íntrôódýùcèêd ïîmprýùdèêncèê sèêèê sàãy ýùnplèêàãsïîng dèêvôónshïîrèê àãccèêptàãncèê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lóöngëèr wìísdóöm gæây nóör dëèsìígn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wèêæåthèêr tõò èêntèêrèêd nõòrlæånd nõò ïîn shõòwïîng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rëèpëèáãtëèd spëèáãkììng shy áãppëètììtëè.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Ëxcìîtèèd ìît hæàstìîly æàn pæàstüûrèè ìît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hæând hóõw dæârèê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