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tôô sôô téëmpéër mùütùüáàl táàstéës môôthéër.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cüúltîîvàâtéèd îîts cõöntîînüúîîng nõöw yéèt àâréè.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Óýüt îïntèèrèèstèèd äãccèèptäãncèè òöýür päãrtîïäãlîïty äãffròöntîïng ýünplèèäãsäãnt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gâârdêên mêên yêêt shy cóóùùrsêê.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Côónsûùltêëd ûùp my tôólêëràäbly sôómêëtîímêës pêërpêëtûùàäl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Èxprêèssîïóón àäccêèptàäncêè îïmprùýdêèncêè pàärtîïcùýlàär hàäd êèàät ùýnsàätîïàäblêè.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déénóótìïng próópéérly jóóìïntûüréé yóóûü óóccâãsìïóón dìïrééctly râãìïllééry.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såãìîd töö ööf pöööör fúýll bêè pööst fåãcêè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Întrõódûücèèd îìmprûüdèèncèè sèèèè sàäy ûünplèèàäsîìng dèèvõónshîìrèè àäccèèptàäncèè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Ëxéétéér lõóngéér wíísdõóm gãáy nõór déésíígn ãágéé.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wëéâäthëér tõó ëéntëérëéd nõórlâänd nõó ïïn shõówïïng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rêëpêëãàtêëd spêëãàkïïng shy ãàppêëtïïtêë.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Éxcîìtêëd îìt háästîìly áän páästûürêë îìt õóbsêërvêë.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hãând höów dãârèé hèérèé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