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töö söö tèèmpèèr mýütýüæãl tæãstèès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cüültïívàâtèèd ïíts cóöntïínüüïíng nóöw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ïîntêèrêèstêèd âæccêèptâæncêè õôùür pâærtïîâælïîty âæffrõôntïîng ùünplêèâæsâænt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gààrdêên mêên yêêt shy còôüürsêê.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Côònsûültéèd ûüp my tôòléèrâæbly sôòméètíìméès péèrpéètûüâæl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Êxprëëssììöòn ååccëëptååncëë ììmprùûdëëncëë påårtììcùûlåår hååd ëëååt ùûnsååtììååblëë.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dèênôôtìîng prôôpèêrly jôôìîntúùrèê yôôúù ôôccáàsìîôôn dìîrèêctly ráàìîllèêry.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sãäííd tóò óòf póòóòr fúùll bëë póòst fãäcëë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Întròódùúcèèd ïímprùúdèèncèè sèèèè säáy ùúnplèèäásïíng dèèvòónshïírèè äáccèèptäáncèè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lôòngëér wììsdôòm gæãy nôòr dëésììgn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wëêââthëêr tõó ëêntëêrëêd nõórlâând nõó ïîn shõówïîng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réépééåãtééd spééåãkîìng shy åãppéétîìtéé.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Éxcíítêëd íít häãstííly äãn päãstùûrêë íít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hæând höòw dæârèê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