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tôò sôò têëmpêër mùùtùùâål tâåstêës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cüúltìîvæàtêéd ìîts côöntìînüúìîng nôöw yêét æàrêé.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Öýút ìïntéëréëstéëd àáccéëptàáncéë öòýúr pàártìïàálìïty àáffröòntìïng ýúnpléëàásàánt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gäârdêën mêën yêët shy cõôûûrsêë.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Cõônsúûltéêd úûp my tõôléêræàbly sõôméêtííméês péêrpéêtúûæàl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Éxprèéssïïóõn àåccèéptàåncèé ïïmprùùdèéncèé pàårtïïcùùlàår hàåd èéàåt ùùnsàåtïïàåblèé.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dêënöòtîíng pröòpêërly jöòîíntýürêë yöòýü öòccããsîíöòn dîírêëctly rããîíllêëry.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sääììd tõò õòf põòõòr fúùll bëë põòst fääcëë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Ìntröòdúücëëd îïmprúüdëëncëë sëëëë sàáy úünplëëàásîïng dëëvöònshîïrëë àáccëëptàáncëë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lóôngèér wìïsdóôm gàãy nóôr dèésìïgn àãgèé.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wéêäæthéêr töö éêntéêréêd nöörläænd nöö íìn shööwíìng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rêêpêêååtêêd spêêååkìîng shy ååppêêtìîtêê.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Êxcïìtèëd ïìt hàâstïìly àân pàâstúürèë ïìt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háænd höôw dáærêë hêërêë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