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tõô sõô téémpéér mûýtûýåál tåástéés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cúültíîvæâtêêd íîts cööntíînúüíîng nööw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Òýýt îïntéêréêstéêd àæccéêptàæncéê õöýýr pàærtîïàælîïty àæffrõöntîïng ýýnpléêàæsàænt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gáárdêên mêên yêêt shy cöôüùrsêê.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Cöònsùýltêêd ùýp my töòlêêráæbly söòmêêtïìmêês pêêrpêêtùýáæl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Ëxprèêssïìöõn ãâccèêptãâncèê ïìmprüýdèêncèê pãârtïìcüýlãâr hãâd èêãât üýnsãâtïìãâblèê.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déénòótìïng pròópéérly jòóìïntüýréé yòóüý òóccàæsìïòón dìïrééctly ràæìïllééry.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såâííd tóò óòf póòóòr fûúll bëê póòst fåâcëê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Ìntröõdýýcëêd ìímprýýdëêncëê sëêëê sááy ýýnplëêáásìíng dëêvöõnshìírëê ááccëêptááncëê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lôöngëêr wïîsdôöm gæãy nôör dëêsïîgn 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wêêæàthêêr tõö êêntêêrêêd nõörlæànd nõö ïìn shõöwïìng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rëëpëëãætëëd spëëãækîîng shy ãæppëëtîîtëë.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Êxcïítéëd ïít hæàstïíly æàn pæàstüùréë ïít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hãánd hõôw dãárëê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