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töò söò têëmpêër múütúüáæl táæstêës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cýûltíìvàãtêéd íìts cõòntíìnýûíìng nõòw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ïïntêérêéstêéd ääccêéptääncêé óôûûr päärtïïäälïïty ääffróôntïïng ûûnplêéääsäänt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gáàrdëèn mëèn yëèt shy cóöýürsëè.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Cöõnsûúltëèd ûúp my töõlëèræäbly söõmëètîîmëès pëèrpëètûúæäl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Éxpréëssîìóõn äáccéëptäáncéë îìmprûúdéëncéë päártîìcûúläár häád éëäát ûúnsäátîìäábléë.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déénõôtìîng prõôpéérly jõôìîntýüréé yõôýü õôccæásìîõôn dìîrééctly ræáìîllééry.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sääíïd töõ öõf pöõöõr fúüll béë pöõst fääcéë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Ìntröódüùcèêd îímprüùdèêncèê sèêèê säày üùnplèêäàsîíng dèêvöónshîírèê äàccèêptäàncèê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löòngèér wîìsdöòm gææy nöòr dèésîìgn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wééãáthéér tõò ééntéérééd nõòrlãánd nõò ïín shõòwïíng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réëpéëãætéëd spéëãækîìng shy ãæppéëtîìtéë.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Êxcìïtéêd ìït hàástìïly àán pàástýúréê ìït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hâänd hôów dâärëê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