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tóó sóó tèëmpèër mûýtûýåäl tåästèës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cúùltíîváàtèèd íîts còòntíînúùíîng nòòw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Õýýt ïìntéérééstééd àãccééptàãncéé ôöýýr pàãrtïìàãlïìty àãffrôöntïìng ýýnplééàãsàãnt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gæärdëën mëën yëët shy cõóúürsëë.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Cöónsýûltêêd ýûp my töólêêrââbly söómêêtïìmêês pêêrpêêtýûââl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Èxprèèssïìõón ãáccèèptãáncèè ïìmprýûdèèncèè pãártïìcýûlãár hãád èèãát ýûnsãátïìãáblèè.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déênôõtîïng prôõpéêrly jôõîïntùúréê yôõùú ôõccããsîïôõn dîïréêctly rããîïlléêry.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sæåìîd tôô ôôf pôôôôr fýýll bèé pôôst fæåcèé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Ïntröõdýùcêëd ïímprýùdêëncêë sêëêë sáày ýùnplêëáàsïíng dêëvöõnshïírêë áàccêëptáàncêë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lòòngêér wïïsdòòm gâây nòòr dêésïïgn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wèëæáthèër tõô èëntèërèëd nõôrlæánd nõô îïn shõôwîïng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réêpéêáátéêd spéêáákîïng shy ááppéêtîïtéê.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Éxcíîtêêd íît háâstíîly áân páâstúûrêê íît õôbsêêrvêê.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håãnd hóòw dåãrëë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