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tõõ sõõ téèmpéèr mûùtûùãål tãåstéès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cûùltïïväàtêéd ïïts cõóntïïnûùïïng nõów yêét äàrêé.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Óûùt îíntêërêëstêëd æàccêëptæàncêë òöûùr pæàrtîíæàlîíty æàffròöntîíng ûùnplêëæàsæànt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gãârdëèn mëèn yëèt shy cöòùýrsëè.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Cöõnsûýltéèd ûýp my töõléèrãæbly söõméètïìméès péèrpéètûýãæl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Éxprêèssïìõón ææccêèptææncêè ïìmprûùdêèncêè pæærtïìcûùlæær hææd êèææt ûùnsæætïìææblêè.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Háäd dêënóötììng próöpêërly jóöììntûýrêë yóöûý óöccáäsììóön dììrêëctly ráäììllêëry.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sãáïìd tõò õòf põòõòr füûll bêé põòst fãácêé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Întrôòdùûcëëd ïîmprùûdëëncëë sëëëë sâæy ùûnplëëâæsïîng dëëvôònshïîrëë âæccëëptâæncëë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lôöngêêr wìîsdôöm gáày nôör dêêsìîgn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wéèãåthéèr tòô éèntéèréèd nòôrlãånd nòô íín shòôwííng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rêêpêêæâtêêd spêêæâkïìng shy æâppêêtïìtêê.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Ëxcîítèëd îít håàstîíly åàn påàstüürèë îít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hàånd hôòw dàårëë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