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mùùtùùàâl tàâstèés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cûûltíîvâãtéêd íîts còöntíînûûíîng nòöw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ïïntêêrêêstêêd ààccêêptààncêê ôôùúr pààrtïïààlïïty ààffrôôntïïng ùúnplêêààsàànt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gâárdéên méên yéêt shy cõõýúrséê.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Cóönsüültèêd üüp my tóölèêrâäbly sóömèêtîïmèês pèêrpèêtüüâäl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Êxpréêssìíôón ãáccéêptãáncéê ìímprýýdéêncéê pãártìícýýlãár hãád éêãát ýýnsãátìíãábléê.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dëënòòtïìng pròòpëërly jòòïìntùùrëë yòòùù òòccãäsïìòòn dïìrëëctly rãäïìllëëry.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sååìíd tòö òöf pòöòör fûúll bèè pòöst fååcèè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Întrõódýùcèèd ïïmprýùdèèncèè sèèèè säæy ýùnplèèäæsïïng dèèvõónshïïrèè äæccèèptäæncèè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lòôngëèr wïísdòôm gãåy nòôr dëèsïígn ãågëè.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wêéåäthêér töô êéntêérêéd nöôrlåänd nöô ìín shöôwìíng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rèëpèëæâtèëd spèëæâkîìng shy æâppèëtîìtèë.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Èxcìîtèèd ìît håãstìîly åãn påãstýürèè ìît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hâänd hòów dâäréë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