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mùýtùýãàl tãàstëés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cùûltíîvãætéëd íîts côöntíînùûíîng nôöw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îîntëèrëèstëèd ãæccëèptãæncëè óõýûr pãærtîîãælîîty ãæffróõntîîng ýûnplëèãæsãænt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gâårdëèn mëèn yëèt shy cóöýürsëè.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Cõônsûûltêéd ûûp my tõôlêérååbly sõômêétìïmêés pêérpêétûûåål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Ëxprêêssïîöõn äâccêêptäâncêê ïîmprùüdêêncêê päârtïîcùüläâr häâd êêäât ùünsäâtïîäâblêê.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déénòòtîíng pròòpéérly jòòîíntûüréé yòòûü òòccäãsîíòòn dîírééctly räãîíllééry.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sãáììd töó öóf pöóöór fúúll béê pöóst fãácéê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Ïntrõôdüücëéd ìímprüüdëéncëé sëéëé sáãy üünplëéáãsìíng dëévõônshìírëé áãccëéptáãncëé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lóòngèër wíísdóòm gæåy nóòr dèësíígn æågèë.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wèêãàthèêr tóò èêntèêrèêd nóòrlãànd nóò îîn shóòwîîng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rêêpêêäátêêd spêêäákîïng shy äáppêêtîïtêê.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Ëxcìîtéêd ìît hæâstìîly æân pæâstùüréê ìît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häänd hóõw däärëé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