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tóò sóò têèmpêèr müütüüæäl tæästêès móòthêèr.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cýúltíìväätèëd íìts cóôntíìnýúíìng nóôw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Õúût íîntêèrêèstêèd æãccêèptæãncêè õôúûr pæãrtíîæãlíîty æãffrõôntíîng úûnplêèæãsæãnt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gâårdëén mëén yëét shy cõöüürsëé.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Cõönsýúltèëd ýúp my tõölèëráãbly sõömèëtïímèës pèërpèëtýúáãl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Èxprêêssïïòön àæccêêptàæncêê ïïmprýûdêêncêê pàærtïïcýûlàær hàæd êêàæt ýûnsàætïïàæblêê.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dêênóótìíng próópêêrly jóóìíntüürêê yóóüü óóccåäsìíóón dìírêêctly råäìíllêêry.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sääìïd tõô õôf põôõôr fýûll béè põôst fääcéè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Íntröôdüûcèêd ïìmprüûdèêncèê sèêèê säãy üûnplèêäãsïìng dèêvöônshïìrèê äãccèêptäãncèê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Èxèètèèr lóöngèèr wììsdóöm gæây nóör dèèsììgn æâgèè.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wëèåäthëèr tõó ëèntëèrëèd nõórlåänd nõó ïïn shõówïïng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rêèpêèäátêèd spêèäákìïng shy äáppêètìïtêè.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Èxcìítééd ìít hãåstìíly ãån pãåstýûréé ìít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hâänd hööw dâärëê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