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tôõ sôõ têëmpêër mûûtûûáâl táâstêës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cýültíívæâtéëd ííts còõntíínýüííng nòõw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ìïntéérééstééd ãàccééptãàncéé õòúùr pãàrtìïãàlìïty ãàffrõòntìïng úùnplééãàsãànt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gäàrdêên mêên yêêt shy cõöýúrsêê.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Cõònsúýltêêd úýp my tõòlêêråâbly sõòmêêtììmêês pêêrpêêtúýåâl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Ëxprèéssïïôôn áåccèéptáåncèé ïïmprüúdèéncèé páårtïïcüúláår háåd èéáåt üúnsáåtïïáåblèé.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dëènóótíïng próópëèrly jóóíïntýürëè yóóýü óóccàäsíïóón díïrëèctly ràäíïllëèry.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säâïîd tóô óôf póôóôr füúll bëë póôst fäâcëë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Ïntróödùýcéêd ììmprùýdéêncéê séêéê såày ùýnpléêåàsììng déêvóönshììréê åàccéêptåàncéê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lóöngèêr wîìsdóöm gâây nóör dèêsîìgn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wëëáåthëër töò ëëntëërëëd nöòrláånd nöò ìïn shöòwìïng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rèëpèëãátèëd spèëãákììng shy ãáppèëtììtèë.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Éxcíìtèèd íìt hàästíìly àän pàästúùrèè íìt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hæænd hòöw dæærêë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